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7" w:rsidRDefault="00EA0430">
      <w:r w:rsidRPr="00EA0430">
        <w:drawing>
          <wp:inline distT="0" distB="0" distL="0" distR="0">
            <wp:extent cx="3648973" cy="2363638"/>
            <wp:effectExtent l="0" t="0" r="27940" b="177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6A4EB7" w:rsidSect="0026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EA0430"/>
    <w:rsid w:val="00225E15"/>
    <w:rsid w:val="00253FE7"/>
    <w:rsid w:val="00264291"/>
    <w:rsid w:val="002E617D"/>
    <w:rsid w:val="00330EA2"/>
    <w:rsid w:val="009A631E"/>
    <w:rsid w:val="00A94989"/>
    <w:rsid w:val="00BB2DAA"/>
    <w:rsid w:val="00D55F5F"/>
    <w:rsid w:val="00E37E6D"/>
    <w:rsid w:val="00EA0430"/>
    <w:rsid w:val="00F4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4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04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0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UBLIKACE\VYPOCTY\PUBLIKACE_histogram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style val="26"/>
  <c:chart>
    <c:title>
      <c:tx>
        <c:rich>
          <a:bodyPr/>
          <a:lstStyle/>
          <a:p>
            <a:pPr>
              <a:defRPr sz="1100"/>
            </a:pPr>
            <a:r>
              <a:rPr lang="cs-CZ" sz="1100" dirty="0"/>
              <a:t>ROZLOŽENÍ VÝSLEDKŮ ČJ-Z - ÚSTNÍ</a:t>
            </a:r>
            <a:r>
              <a:rPr lang="cs-CZ" sz="1100" baseline="0" dirty="0"/>
              <a:t> ZKOUŠKY</a:t>
            </a:r>
            <a:endParaRPr lang="cs-CZ" sz="1100" dirty="0"/>
          </a:p>
          <a:p>
            <a:pPr>
              <a:defRPr sz="1100"/>
            </a:pPr>
            <a:r>
              <a:rPr lang="cs-CZ" sz="1100" dirty="0">
                <a:solidFill>
                  <a:srgbClr val="FF0000"/>
                </a:solidFill>
              </a:rPr>
              <a:t>MZ</a:t>
            </a:r>
            <a:r>
              <a:rPr lang="cs-CZ" sz="1100" baseline="0" dirty="0">
                <a:solidFill>
                  <a:srgbClr val="FF0000"/>
                </a:solidFill>
              </a:rPr>
              <a:t> 2011 JARO</a:t>
            </a:r>
            <a:endParaRPr lang="cs-CZ" sz="1100" dirty="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7870239219858089"/>
          <c:y val="4.6296296296296389E-3"/>
        </c:manualLayout>
      </c:layout>
    </c:title>
    <c:plotArea>
      <c:layout>
        <c:manualLayout>
          <c:layoutTarget val="inner"/>
          <c:xMode val="edge"/>
          <c:yMode val="edge"/>
          <c:x val="0.12400049834469719"/>
          <c:y val="0.17628499562554684"/>
          <c:w val="0.83198284339517981"/>
          <c:h val="0.67067512394284112"/>
        </c:manualLayout>
      </c:layout>
      <c:barChart>
        <c:barDir val="col"/>
        <c:grouping val="clustered"/>
        <c:ser>
          <c:idx val="0"/>
          <c:order val="0"/>
          <c:tx>
            <c:strRef>
              <c:f>List1!$T$1:$T$2</c:f>
              <c:strCache>
                <c:ptCount val="1"/>
                <c:pt idx="0">
                  <c:v>2011j UZ</c:v>
                </c:pt>
              </c:strCache>
            </c:strRef>
          </c:tx>
          <c:spPr>
            <a:solidFill>
              <a:srgbClr val="92D050"/>
            </a:solidFill>
          </c:spPr>
          <c:trendline>
            <c:spPr>
              <a:ln w="19050">
                <a:solidFill>
                  <a:schemeClr val="accent3">
                    <a:lumMod val="50000"/>
                  </a:schemeClr>
                </a:solidFill>
              </a:ln>
            </c:spPr>
            <c:trendlineType val="poly"/>
            <c:order val="6"/>
          </c:trendline>
          <c:cat>
            <c:numRef>
              <c:f>List1!$R$3:$R$12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</c:numCache>
            </c:numRef>
          </c:cat>
          <c:val>
            <c:numRef>
              <c:f>List1!$T$3:$T$12</c:f>
              <c:numCache>
                <c:formatCode>0.0</c:formatCode>
                <c:ptCount val="10"/>
                <c:pt idx="0">
                  <c:v>0.12266176019625895</c:v>
                </c:pt>
                <c:pt idx="1">
                  <c:v>0.30901328049442162</c:v>
                </c:pt>
                <c:pt idx="2">
                  <c:v>1.1416979218267196</c:v>
                </c:pt>
                <c:pt idx="3">
                  <c:v>1.7349562427759291</c:v>
                </c:pt>
                <c:pt idx="4">
                  <c:v>10.443941216710307</c:v>
                </c:pt>
                <c:pt idx="5">
                  <c:v>11.321444578114328</c:v>
                </c:pt>
                <c:pt idx="6">
                  <c:v>16.865992026985587</c:v>
                </c:pt>
                <c:pt idx="7">
                  <c:v>18.194041469110502</c:v>
                </c:pt>
                <c:pt idx="8">
                  <c:v>19.352251550963587</c:v>
                </c:pt>
                <c:pt idx="9">
                  <c:v>20.503384992805415</c:v>
                </c:pt>
              </c:numCache>
            </c:numRef>
          </c:val>
        </c:ser>
        <c:gapWidth val="20"/>
        <c:axId val="74565504"/>
        <c:axId val="76697600"/>
      </c:barChart>
      <c:catAx>
        <c:axId val="74565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BODY UZ</a:t>
                </a:r>
              </a:p>
            </c:rich>
          </c:tx>
        </c:title>
        <c:numFmt formatCode="General" sourceLinked="1"/>
        <c:tickLblPos val="nextTo"/>
        <c:txPr>
          <a:bodyPr rot="0"/>
          <a:lstStyle/>
          <a:p>
            <a:pPr>
              <a:defRPr sz="800"/>
            </a:pPr>
            <a:endParaRPr lang="cs-CZ"/>
          </a:p>
        </c:txPr>
        <c:crossAx val="76697600"/>
        <c:crosses val="autoZero"/>
        <c:auto val="1"/>
        <c:lblAlgn val="ctr"/>
        <c:lblOffset val="100"/>
      </c:catAx>
      <c:valAx>
        <c:axId val="76697600"/>
        <c:scaling>
          <c:orientation val="minMax"/>
          <c:min val="0"/>
        </c:scaling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900"/>
                </a:pPr>
                <a:r>
                  <a:rPr lang="cs-CZ" sz="900"/>
                  <a:t>POČET ŽÁKŮ (%)</a:t>
                </a:r>
              </a:p>
            </c:rich>
          </c:tx>
        </c:title>
        <c:numFmt formatCode="0" sourceLinked="0"/>
        <c:tickLblPos val="nextTo"/>
        <c:crossAx val="74565504"/>
        <c:crosses val="autoZero"/>
        <c:crossBetween val="between"/>
      </c:valAx>
      <c:spPr>
        <a:ln>
          <a:solidFill>
            <a:schemeClr val="bg1">
              <a:lumMod val="75000"/>
            </a:schemeClr>
          </a:solidFill>
        </a:ln>
      </c:spPr>
    </c:plotArea>
    <c:plotVisOnly val="1"/>
    <c:dispBlanksAs val="gap"/>
  </c:chart>
  <c:spPr>
    <a:solidFill>
      <a:schemeClr val="bg1"/>
    </a:solidFill>
    <a:ln>
      <a:solidFill>
        <a:schemeClr val="bg1">
          <a:lumMod val="75000"/>
        </a:schemeClr>
      </a:solidFill>
    </a:ln>
  </c:spPr>
  <c:externalData r:id="rId1"/>
</c:chartSpac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Jirka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1</cp:revision>
  <dcterms:created xsi:type="dcterms:W3CDTF">2013-06-14T17:18:00Z</dcterms:created>
  <dcterms:modified xsi:type="dcterms:W3CDTF">2013-06-14T17:18:00Z</dcterms:modified>
</cp:coreProperties>
</file>